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98" w:rsidRPr="00987976" w:rsidRDefault="00331998" w:rsidP="00331998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 xml:space="preserve">توافق نامه فعالیت های آموزشی ، پژوهشی ، خدماتی دکتر </w:t>
      </w:r>
      <w:r>
        <w:rPr>
          <w:rFonts w:cs="B Nazanin" w:hint="cs"/>
          <w:b/>
          <w:bCs/>
          <w:rtl/>
          <w:lang w:bidi="fa-IR"/>
        </w:rPr>
        <w:t xml:space="preserve">ناصر صمدی  </w:t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 xml:space="preserve">عضو هیئت علمی گروه </w:t>
      </w:r>
      <w:r w:rsidRPr="00987976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بیوشیمی و آزمایشگاه های بالینی </w:t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>با مدیر گروه</w:t>
      </w:r>
      <w:r w:rsidRPr="006939C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>نيمسال دوم 93-92</w:t>
      </w: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2042"/>
        <w:gridCol w:w="2268"/>
        <w:gridCol w:w="2126"/>
        <w:gridCol w:w="2977"/>
        <w:gridCol w:w="4252"/>
        <w:gridCol w:w="993"/>
        <w:gridCol w:w="651"/>
      </w:tblGrid>
      <w:tr w:rsidR="00331998" w:rsidRPr="00987976" w:rsidTr="003A6D01">
        <w:trPr>
          <w:trHeight w:val="318"/>
        </w:trPr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331998" w:rsidRDefault="00331998" w:rsidP="003A6D01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B Nazanin"/>
                <w:b/>
                <w:bCs/>
                <w:color w:val="000000"/>
                <w:kern w:val="24"/>
                <w:sz w:val="20"/>
                <w:szCs w:val="20"/>
                <w:rtl/>
              </w:rPr>
              <w:t>17-16</w:t>
            </w:r>
            <w:r>
              <w:rPr>
                <w:rFonts w:cs="B Nazani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331998" w:rsidRDefault="00331998" w:rsidP="003A6D01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B Nazanin"/>
                <w:b/>
                <w:bCs/>
                <w:color w:val="000000"/>
                <w:kern w:val="24"/>
                <w:sz w:val="20"/>
                <w:szCs w:val="20"/>
                <w:rtl/>
              </w:rPr>
              <w:t>16-14</w:t>
            </w:r>
            <w:r>
              <w:rPr>
                <w:rFonts w:cs="B Nazani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331998" w:rsidRDefault="00331998" w:rsidP="003A6D01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B Nazanin"/>
                <w:b/>
                <w:bCs/>
                <w:color w:val="000000"/>
                <w:kern w:val="24"/>
                <w:sz w:val="20"/>
                <w:szCs w:val="20"/>
                <w:rtl/>
              </w:rPr>
              <w:t>12-14</w:t>
            </w:r>
            <w:r>
              <w:rPr>
                <w:rFonts w:cs="B Nazani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331998" w:rsidRDefault="00331998" w:rsidP="003A6D01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B Nazanin"/>
                <w:b/>
                <w:bCs/>
                <w:color w:val="000000"/>
                <w:kern w:val="24"/>
                <w:sz w:val="20"/>
                <w:szCs w:val="20"/>
                <w:rtl/>
              </w:rPr>
              <w:t>12-10</w:t>
            </w:r>
            <w:r>
              <w:rPr>
                <w:rFonts w:cs="B Nazani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331998" w:rsidRDefault="00331998" w:rsidP="003A6D01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  <w:rtl/>
              </w:rPr>
              <w:t>8-10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331998" w:rsidRDefault="00331998" w:rsidP="003A6D01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FFCC"/>
            <w:vAlign w:val="center"/>
          </w:tcPr>
          <w:p w:rsidR="00331998" w:rsidRPr="00987976" w:rsidRDefault="00331998" w:rsidP="003A6D0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</w:tr>
      <w:tr w:rsidR="00331998" w:rsidRPr="00987976" w:rsidTr="003A6D01">
        <w:trPr>
          <w:trHeight w:val="48"/>
        </w:trPr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بیوشیمی 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پزشکی- بیوشیمی بافتها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بیوشیمی سرطان- بیوشیمی سرطان(ارس)-اصول ژن درمانی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651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331998" w:rsidRPr="00987976" w:rsidTr="003A6D01">
        <w:trPr>
          <w:trHeight w:val="630"/>
        </w:trPr>
        <w:tc>
          <w:tcPr>
            <w:tcW w:w="204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گروه بیوشیمی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پزشکی- 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فعالیت</w:t>
            </w:r>
          </w:p>
        </w:tc>
        <w:tc>
          <w:tcPr>
            <w:tcW w:w="651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31998" w:rsidRPr="00987976" w:rsidTr="003A6D01">
        <w:trPr>
          <w:trHeight w:val="20"/>
        </w:trPr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بیوشیمی 2 پزشکی گروه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B </w:t>
            </w:r>
          </w:p>
        </w:tc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بیوشیمی 2 پزشکی گروه 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>A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- بیوشیمی غشا و اعصاب                                                         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651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331998" w:rsidRPr="00987976" w:rsidTr="003A6D01">
        <w:trPr>
          <w:trHeight w:val="769"/>
        </w:trPr>
        <w:tc>
          <w:tcPr>
            <w:tcW w:w="204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34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گروه بیوشیمی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34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34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گروه بیوشیمی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34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34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فعالیت</w:t>
            </w:r>
          </w:p>
        </w:tc>
        <w:tc>
          <w:tcPr>
            <w:tcW w:w="651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31998" w:rsidRPr="00987976" w:rsidRDefault="00331998" w:rsidP="003A6D0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31998" w:rsidRPr="00987976" w:rsidTr="003A6D01">
        <w:trPr>
          <w:trHeight w:val="20"/>
        </w:trPr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ویتامینها و نقش متابولیکی آنها-بیوشیمی پیشرفته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بیوشیمی بالینی 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A </w:t>
            </w:r>
            <w:r w:rsidRPr="006939CB">
              <w:rPr>
                <w:rFonts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–</w:t>
            </w:r>
            <w:r w:rsidRPr="006939CB">
              <w:rPr>
                <w:rFonts w:ascii="Calibri" w:hAnsi="Calibri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کاربرد زیست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فناوری در تولید واکسن ها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651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331998" w:rsidRPr="00987976" w:rsidTr="003A6D01">
        <w:trPr>
          <w:trHeight w:val="445"/>
        </w:trPr>
        <w:tc>
          <w:tcPr>
            <w:tcW w:w="204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گروه بیوشیمی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پزشکی-دانشکده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پزشکی- 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فعالیت</w:t>
            </w:r>
          </w:p>
        </w:tc>
        <w:tc>
          <w:tcPr>
            <w:tcW w:w="651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31998" w:rsidRPr="00987976" w:rsidTr="003A6D01">
        <w:trPr>
          <w:trHeight w:val="20"/>
        </w:trPr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6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6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6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6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سمینار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66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651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331998" w:rsidRPr="00987976" w:rsidTr="003A6D01">
        <w:trPr>
          <w:trHeight w:val="481"/>
        </w:trPr>
        <w:tc>
          <w:tcPr>
            <w:tcW w:w="204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گروه بیوشیمی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گروه بیوشیمی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فعالیت</w:t>
            </w:r>
          </w:p>
        </w:tc>
        <w:tc>
          <w:tcPr>
            <w:tcW w:w="651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31998" w:rsidRPr="00987976" w:rsidTr="003A6D01">
        <w:trPr>
          <w:trHeight w:val="20"/>
        </w:trPr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بیوشیمی بافتها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بیوشیمی 2 پزشکی گروه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B </w:t>
            </w:r>
            <w:r w:rsidRPr="006939CB">
              <w:rPr>
                <w:rFonts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–</w:t>
            </w:r>
            <w:r w:rsidRPr="006939CB">
              <w:rPr>
                <w:rFonts w:ascii="Calibri" w:hAnsi="Calibri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سمینار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  <w:rtl/>
              </w:rPr>
              <w:t>(ارس)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بیوشیمی 2 پزشکی گروه 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>A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  <w:rtl/>
              </w:rPr>
              <w:t>- فیزیولوژی  مکانیسم پیام های داخلی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651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331998" w:rsidRPr="00987976" w:rsidTr="003A6D01">
        <w:trPr>
          <w:trHeight w:val="483"/>
        </w:trPr>
        <w:tc>
          <w:tcPr>
            <w:tcW w:w="204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گروه بیوشیمی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واحد بین الملل ارس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پزشکی-دانشکده علوم نوین پزشکی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فعالیت</w:t>
            </w:r>
          </w:p>
        </w:tc>
        <w:tc>
          <w:tcPr>
            <w:tcW w:w="651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31998" w:rsidRPr="00987976" w:rsidTr="003A6D01">
        <w:trPr>
          <w:trHeight w:val="20"/>
        </w:trPr>
        <w:tc>
          <w:tcPr>
            <w:tcW w:w="204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بیوشیمی پایه 1 داروسازی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بیوشیمی پایه 1 داروسازی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بیوشیمی پایه 1 داروسازی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6939CB" w:rsidRDefault="00331998" w:rsidP="003A6D01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بیوشیمی پایه 1 داروسازی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double" w:sz="4" w:space="0" w:color="FF0000"/>
              <w:right w:val="triple" w:sz="4" w:space="0" w:color="auto"/>
            </w:tcBorders>
            <w:shd w:val="clear" w:color="auto" w:fill="CCFFCC"/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651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</w:tr>
      <w:tr w:rsidR="00331998" w:rsidRPr="00987976" w:rsidTr="003A6D01">
        <w:trPr>
          <w:trHeight w:val="554"/>
        </w:trPr>
        <w:tc>
          <w:tcPr>
            <w:tcW w:w="204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170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دانشکده علوم نوین پزشکی</w:t>
            </w:r>
            <w:r w:rsidRPr="006939CB">
              <w:rPr>
                <w:rFonts w:ascii="Calibri" w:eastAsia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170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واحد بین الملل ارس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170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واحد بین الملل ارس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170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واحد بین الملل ارس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6939CB" w:rsidRDefault="00331998" w:rsidP="003A6D01">
            <w:pPr>
              <w:pStyle w:val="NormalWeb"/>
              <w:spacing w:before="0" w:beforeAutospacing="0" w:after="0" w:afterAutospacing="0" w:line="170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CB">
              <w:rPr>
                <w:rFonts w:ascii="Calibri" w:hAnsi="Arial" w:cs="B Lotus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واحد بین الملل ارس</w:t>
            </w:r>
            <w:r w:rsidRPr="006939CB">
              <w:rPr>
                <w:rFonts w:ascii="Calibri" w:hAnsi="Calibri" w:cs="B Lotu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FF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فعالیت</w:t>
            </w:r>
          </w:p>
        </w:tc>
        <w:tc>
          <w:tcPr>
            <w:tcW w:w="651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998" w:rsidRPr="00987976" w:rsidRDefault="00331998" w:rsidP="003A6D0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331998" w:rsidRPr="00987976" w:rsidRDefault="00331998" w:rsidP="00331998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عضو هیئت علمی: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دکترناصر صمدی    </w:t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 xml:space="preserve"> مدیر گروه بیوشیمی و آزمایشگاه های بالینی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:دکتر ناصر صمدی</w:t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معاون آموزشی دوره پزشکی عمومی</w:t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معاون آموزشی دوره تحصیلات تکمیلی</w:t>
      </w:r>
    </w:p>
    <w:p w:rsidR="00331998" w:rsidRPr="006939CB" w:rsidRDefault="00331998" w:rsidP="00331998">
      <w:pPr>
        <w:bidi/>
        <w:ind w:left="720" w:firstLine="720"/>
        <w:rPr>
          <w:rFonts w:cs="B Nazanin"/>
          <w:b/>
          <w:bCs/>
          <w:sz w:val="20"/>
          <w:szCs w:val="20"/>
          <w:rtl/>
          <w:lang w:bidi="fa-IR"/>
        </w:rPr>
      </w:pP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 xml:space="preserve">امضاء </w:t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  <w:t>امضاء</w:t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  <w:t>امضاء</w:t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987976">
        <w:rPr>
          <w:rFonts w:cs="B Nazanin" w:hint="cs"/>
          <w:b/>
          <w:bCs/>
          <w:sz w:val="20"/>
          <w:szCs w:val="20"/>
          <w:rtl/>
          <w:lang w:bidi="fa-IR"/>
        </w:rPr>
        <w:tab/>
        <w:t>امضاء</w:t>
      </w:r>
    </w:p>
    <w:sectPr w:rsidR="00331998" w:rsidRPr="006939CB" w:rsidSect="00331998">
      <w:pgSz w:w="16838" w:h="11906" w:orient="landscape"/>
      <w:pgMar w:top="284" w:right="1440" w:bottom="42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998"/>
    <w:rsid w:val="00331998"/>
    <w:rsid w:val="00BD0C00"/>
    <w:rsid w:val="00D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998"/>
    <w:pPr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2014-08-11T05:11:00Z</dcterms:created>
  <dcterms:modified xsi:type="dcterms:W3CDTF">2014-08-11T05:12:00Z</dcterms:modified>
</cp:coreProperties>
</file>